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12" w:rsidRDefault="00EB59AA">
      <w:pPr>
        <w:pStyle w:val="normal"/>
        <w:ind w:left="2880" w:firstLine="720"/>
      </w:pPr>
      <w:bookmarkStart w:id="0" w:name="_gjdgxs" w:colFirst="0" w:colLast="0"/>
      <w:bookmarkEnd w:id="0"/>
      <w:r>
        <w:t>Programma svolto</w:t>
      </w:r>
    </w:p>
    <w:p w:rsidR="00A05B12" w:rsidRDefault="00EB59AA">
      <w:pPr>
        <w:pStyle w:val="normal"/>
        <w:ind w:left="2880"/>
      </w:pPr>
      <w:bookmarkStart w:id="1" w:name="_ua4hy1tfa0em" w:colFirst="0" w:colLast="0"/>
      <w:bookmarkEnd w:id="1"/>
      <w:r>
        <w:t>Disciplina 2B conversazione spagnolo</w:t>
      </w:r>
    </w:p>
    <w:p w:rsidR="00A05B12" w:rsidRDefault="00A05B12">
      <w:pPr>
        <w:pStyle w:val="normal"/>
        <w:ind w:left="2880"/>
      </w:pPr>
      <w:bookmarkStart w:id="2" w:name="_3qjrkjaydg1i" w:colFirst="0" w:colLast="0"/>
      <w:bookmarkEnd w:id="2"/>
    </w:p>
    <w:p w:rsidR="00A05B12" w:rsidRDefault="00EB59AA">
      <w:pPr>
        <w:pStyle w:val="normal"/>
      </w:pPr>
      <w:bookmarkStart w:id="3" w:name="_sa6erg7sr03q" w:colFirst="0" w:colLast="0"/>
      <w:bookmarkEnd w:id="3"/>
      <w:r>
        <w:t>Il lavoro è stato effettuato seguendo le unità del libro di testo “Todo el Mundo I”</w:t>
      </w:r>
      <w:r w:rsidR="007F4220">
        <w:t>e il supplemento de Aprueba “No te lies”</w:t>
      </w:r>
      <w:r>
        <w:t>. Gli alunni si sono esercitati nelle competenze orali attraverso le descrizioni con uso di tempi verbali studiati, lessico e aiutandosi con risposte a domande 5W.. Il programma di lettorato è stato concordato in</w:t>
      </w:r>
      <w:r w:rsidR="007F4220">
        <w:t xml:space="preserve">sieme alla docente di spagnolo che </w:t>
      </w:r>
      <w:r>
        <w:t xml:space="preserve"> seguiva l’andamento delle lezioni della docente.</w:t>
      </w:r>
    </w:p>
    <w:p w:rsidR="00A05B12" w:rsidRDefault="00A05B12">
      <w:pPr>
        <w:pStyle w:val="normal"/>
        <w:ind w:left="2880"/>
      </w:pPr>
      <w:bookmarkStart w:id="4" w:name="_257awbdzatfx" w:colFirst="0" w:colLast="0"/>
      <w:bookmarkEnd w:id="4"/>
    </w:p>
    <w:p w:rsidR="00A05B12" w:rsidRDefault="00A05B12">
      <w:pPr>
        <w:pStyle w:val="normal"/>
        <w:ind w:left="2880"/>
      </w:pPr>
      <w:bookmarkStart w:id="5" w:name="_tf3icnnzywts" w:colFirst="0" w:colLast="0"/>
      <w:bookmarkEnd w:id="5"/>
    </w:p>
    <w:p w:rsidR="00A05B12" w:rsidRDefault="00EB59AA">
      <w:pPr>
        <w:pStyle w:val="normal"/>
      </w:pPr>
      <w:bookmarkStart w:id="6" w:name="_v0eomyll8hqp" w:colFirst="0" w:colLast="0"/>
      <w:bookmarkEnd w:id="6"/>
      <w:r>
        <w:t>Moduli I:  A que hora?</w:t>
      </w:r>
    </w:p>
    <w:p w:rsidR="00A05B12" w:rsidRDefault="00EB59AA">
      <w:pPr>
        <w:pStyle w:val="normal"/>
      </w:pPr>
      <w:bookmarkStart w:id="7" w:name="_sn57l4d5ge1m" w:colFirst="0" w:colLast="0"/>
      <w:bookmarkEnd w:id="7"/>
      <w:r>
        <w:t>Presentaciones, Rutina diaria: uso de horas, verbos, actividades habituales, Jóvenes atrapados en la red</w:t>
      </w:r>
    </w:p>
    <w:p w:rsidR="00A05B12" w:rsidRDefault="00A05B12">
      <w:pPr>
        <w:pStyle w:val="normal"/>
      </w:pPr>
      <w:bookmarkStart w:id="8" w:name="_5hf9ugoo0uy4" w:colFirst="0" w:colLast="0"/>
      <w:bookmarkEnd w:id="8"/>
    </w:p>
    <w:p w:rsidR="00A05B12" w:rsidRDefault="00EB59AA">
      <w:pPr>
        <w:pStyle w:val="normal"/>
      </w:pPr>
      <w:bookmarkStart w:id="9" w:name="_t8105eipnb3" w:colFirst="0" w:colLast="0"/>
      <w:bookmarkEnd w:id="9"/>
      <w:r>
        <w:t>Modulo II: Espana</w:t>
      </w:r>
    </w:p>
    <w:p w:rsidR="00A05B12" w:rsidRDefault="00EB59AA">
      <w:pPr>
        <w:pStyle w:val="normal"/>
      </w:pPr>
      <w:bookmarkStart w:id="10" w:name="_b48rx2b9l5fg" w:colFirst="0" w:colLast="0"/>
      <w:bookmarkEnd w:id="10"/>
      <w:r>
        <w:t>La geografía de Spagna, Trabajo de investigación de las Comunidades Autónomas: Galicia, La Rioja, Andalucía, Murcia, Islas Canarias, Extremadura, Aragón, Asturias, Baleares, Madrid, País Vasco, Navarra, Castilla La Mancha, Catalunya, Cantabria, Comunidad Valenciana</w:t>
      </w:r>
    </w:p>
    <w:p w:rsidR="00A05B12" w:rsidRDefault="00A05B12">
      <w:pPr>
        <w:pStyle w:val="normal"/>
      </w:pPr>
      <w:bookmarkStart w:id="11" w:name="_mgjdx5shajnw" w:colFirst="0" w:colLast="0"/>
      <w:bookmarkEnd w:id="11"/>
    </w:p>
    <w:p w:rsidR="00A05B12" w:rsidRDefault="00EB59AA">
      <w:pPr>
        <w:pStyle w:val="normal"/>
      </w:pPr>
      <w:bookmarkStart w:id="12" w:name="_ivspy4yv6kkj" w:colFirst="0" w:colLast="0"/>
      <w:bookmarkEnd w:id="12"/>
      <w:r>
        <w:t>Modulo III: Qué te parece?</w:t>
      </w:r>
    </w:p>
    <w:p w:rsidR="00A05B12" w:rsidRDefault="00EB59AA">
      <w:pPr>
        <w:pStyle w:val="normal"/>
      </w:pPr>
      <w:bookmarkStart w:id="13" w:name="_6xfy24qcgxx4" w:colFirst="0" w:colLast="0"/>
      <w:bookmarkEnd w:id="13"/>
      <w:r>
        <w:t>Las vestimentas tradicionales en algunos países hispanohablantes, Las vestimentas</w:t>
      </w:r>
    </w:p>
    <w:p w:rsidR="00A05B12" w:rsidRDefault="00A05B12">
      <w:pPr>
        <w:pStyle w:val="normal"/>
      </w:pPr>
      <w:bookmarkStart w:id="14" w:name="_dsh4f8i59umk" w:colFirst="0" w:colLast="0"/>
      <w:bookmarkEnd w:id="14"/>
    </w:p>
    <w:p w:rsidR="00A05B12" w:rsidRDefault="00EB59AA">
      <w:pPr>
        <w:pStyle w:val="normal"/>
      </w:pPr>
      <w:bookmarkStart w:id="15" w:name="_elzgnog63lv7" w:colFirst="0" w:colLast="0"/>
      <w:bookmarkEnd w:id="15"/>
      <w:r>
        <w:t>Modulo IV: Como ha cambiado!</w:t>
      </w:r>
    </w:p>
    <w:p w:rsidR="00A05B12" w:rsidRDefault="00EB59AA">
      <w:pPr>
        <w:pStyle w:val="normal"/>
      </w:pPr>
      <w:bookmarkStart w:id="16" w:name="_29y8bx2f8l94" w:colFirst="0" w:colLast="0"/>
      <w:bookmarkEnd w:id="16"/>
      <w:r>
        <w:t>La comida, recetas, Los mercados, Sabrosos regalos de América, Las tiendas, Descripción de acciones habituales en el pasado: uso del pretérito imperfecto y perfecto</w:t>
      </w:r>
    </w:p>
    <w:p w:rsidR="00A05B12" w:rsidRDefault="00A05B12">
      <w:pPr>
        <w:pStyle w:val="normal"/>
      </w:pPr>
      <w:bookmarkStart w:id="17" w:name="_gicc54p4d2di" w:colFirst="0" w:colLast="0"/>
      <w:bookmarkEnd w:id="17"/>
    </w:p>
    <w:p w:rsidR="00A05B12" w:rsidRDefault="00EB59AA">
      <w:pPr>
        <w:pStyle w:val="normal"/>
      </w:pPr>
      <w:bookmarkStart w:id="18" w:name="_dgnwqxo2m4if" w:colFirst="0" w:colLast="0"/>
      <w:bookmarkEnd w:id="18"/>
      <w:r>
        <w:t>Modulo V: Y qué pasó?</w:t>
      </w:r>
    </w:p>
    <w:p w:rsidR="00A05B12" w:rsidRDefault="00EB59AA">
      <w:pPr>
        <w:pStyle w:val="normal"/>
      </w:pPr>
      <w:bookmarkStart w:id="19" w:name="_8wff2t67tun" w:colFirst="0" w:colLast="0"/>
      <w:bookmarkEnd w:id="19"/>
      <w:r>
        <w:t>Ejercicios en el web: En la estación de tren y Un viaje en avión, vocabulario, preguntas, usos del pretérito indefinido, Un viaje en tren, experiencia pasada usando todos los tiempos del pasado.</w:t>
      </w:r>
    </w:p>
    <w:p w:rsidR="00A05B12" w:rsidRDefault="00A05B12">
      <w:pPr>
        <w:pStyle w:val="normal"/>
      </w:pPr>
      <w:bookmarkStart w:id="20" w:name="_em99l3osqlwt" w:colFirst="0" w:colLast="0"/>
      <w:bookmarkEnd w:id="20"/>
    </w:p>
    <w:p w:rsidR="00A05B12" w:rsidRDefault="00EB59AA">
      <w:pPr>
        <w:pStyle w:val="normal"/>
      </w:pPr>
      <w:bookmarkStart w:id="21" w:name="_112qt8m5zuff" w:colFirst="0" w:colLast="0"/>
      <w:bookmarkEnd w:id="21"/>
      <w:r>
        <w:t>Modulo VI: Conversacion</w:t>
      </w:r>
    </w:p>
    <w:p w:rsidR="00A05B12" w:rsidRDefault="00EB59AA">
      <w:pPr>
        <w:pStyle w:val="normal"/>
      </w:pPr>
      <w:bookmarkStart w:id="22" w:name="_j81sd4brc8yi" w:colFirst="0" w:colLast="0"/>
      <w:bookmarkEnd w:id="22"/>
      <w:r>
        <w:t>Mix Max y Mex: Lectura del libro de Luis Sepúlveda, saber contar en pasado</w:t>
      </w:r>
    </w:p>
    <w:p w:rsidR="00A05B12" w:rsidRDefault="00EB59AA">
      <w:pPr>
        <w:pStyle w:val="normal"/>
      </w:pPr>
      <w:bookmarkStart w:id="23" w:name="_8rq1s5gw1uj5" w:colFirst="0" w:colLast="0"/>
      <w:bookmarkEnd w:id="23"/>
      <w:r>
        <w:t>La Feria de Abril: Video, actividades en el web, saber contar y describir</w:t>
      </w:r>
    </w:p>
    <w:p w:rsidR="00A05B12" w:rsidRDefault="00EB59AA">
      <w:pPr>
        <w:pStyle w:val="normal"/>
      </w:pPr>
      <w:bookmarkStart w:id="24" w:name="_iliyfb3wtldi" w:colFirst="0" w:colLast="0"/>
      <w:bookmarkEnd w:id="24"/>
      <w:r>
        <w:t>Restaurantes muy especiales: lectura, comprensión, descripción</w:t>
      </w:r>
    </w:p>
    <w:p w:rsidR="00A05B12" w:rsidRDefault="00A05B12">
      <w:pPr>
        <w:pStyle w:val="normal"/>
      </w:pPr>
      <w:bookmarkStart w:id="25" w:name="_pgu8laa6reww" w:colFirst="0" w:colLast="0"/>
      <w:bookmarkEnd w:id="25"/>
    </w:p>
    <w:p w:rsidR="00A05B12" w:rsidRDefault="00EB59AA">
      <w:pPr>
        <w:pStyle w:val="normal"/>
      </w:pPr>
      <w:bookmarkStart w:id="26" w:name="_j5ligzdtjz7p" w:colFirst="0" w:colLast="0"/>
      <w:bookmarkEnd w:id="26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docente</w:t>
      </w:r>
    </w:p>
    <w:p w:rsidR="00A05B12" w:rsidRDefault="00E02D3D">
      <w:pPr>
        <w:pStyle w:val="normal"/>
      </w:pPr>
      <w:bookmarkStart w:id="27" w:name="_14j5awtw3xgl" w:colFirst="0" w:colLast="0"/>
      <w:bookmarkEnd w:id="2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Amalia A</w:t>
      </w:r>
      <w:r w:rsidR="00EB59AA">
        <w:t>dela La Gamma</w:t>
      </w:r>
    </w:p>
    <w:p w:rsidR="00A05B12" w:rsidRDefault="00EB59AA">
      <w:pPr>
        <w:pStyle w:val="normal"/>
      </w:pPr>
      <w:bookmarkStart w:id="28" w:name="_f5u97rkz3hn1" w:colFirst="0" w:colLast="0"/>
      <w:bookmarkEnd w:id="28"/>
      <w:r>
        <w:t xml:space="preserve"> </w:t>
      </w:r>
    </w:p>
    <w:sectPr w:rsidR="00A05B12" w:rsidSect="00A05B12">
      <w:headerReference w:type="default" r:id="rId6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7A1" w:rsidRDefault="007117A1" w:rsidP="00A05B12">
      <w:r>
        <w:separator/>
      </w:r>
    </w:p>
  </w:endnote>
  <w:endnote w:type="continuationSeparator" w:id="0">
    <w:p w:rsidR="007117A1" w:rsidRDefault="007117A1" w:rsidP="00A05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7A1" w:rsidRDefault="007117A1" w:rsidP="00A05B12">
      <w:r>
        <w:separator/>
      </w:r>
    </w:p>
  </w:footnote>
  <w:footnote w:type="continuationSeparator" w:id="0">
    <w:p w:rsidR="007117A1" w:rsidRDefault="007117A1" w:rsidP="00A05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12" w:rsidRDefault="00A05B12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10485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551"/>
      <w:gridCol w:w="5384"/>
      <w:gridCol w:w="2550"/>
    </w:tblGrid>
    <w:tr w:rsidR="00A05B12"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225"/>
              <w:tab w:val="center" w:pos="957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>
                <wp:extent cx="723900" cy="66294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29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>
                <wp:extent cx="1089660" cy="563880"/>
                <wp:effectExtent l="0" t="0" r="0" b="0"/>
                <wp:docPr id="3" name="image5.png" descr="ISO 9001_UKAS_UR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ISO 9001_UKAS_URS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05B12" w:rsidRDefault="00A05B12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</w:p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CERTIFICAZIONE</w:t>
          </w:r>
        </w:p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AGENZIA FORMATIVA</w:t>
          </w:r>
        </w:p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n. 34423/0001/UK/It</w:t>
          </w:r>
        </w:p>
      </w:tc>
      <w:tc>
        <w:tcPr>
          <w:tcW w:w="53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05B12" w:rsidRDefault="00A05B12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</w:p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ISTITUTO STATALE D’ISTRUZIONE SUPERIORE </w:t>
          </w:r>
        </w:p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“R. DEL ROSSO - G. DA VERRAZZANO”</w:t>
          </w:r>
        </w:p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7920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Via Panoramica, 81 - 58019 - Porto S. Stefano (GR)</w:t>
          </w:r>
        </w:p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Telefono +39 0564 812490/0564 810045</w:t>
          </w:r>
        </w:p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Fax +39 0564 814175 </w:t>
          </w:r>
          <w:r>
            <w:rPr>
              <w:rFonts w:ascii="Arial" w:eastAsia="Arial" w:hAnsi="Arial" w:cs="Arial"/>
              <w:b/>
              <w:color w:val="000000"/>
            </w:rPr>
            <w:br/>
            <w:t>C.F. 82002910535</w:t>
          </w:r>
        </w:p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(GRIS00900X)</w:t>
          </w:r>
        </w:p>
      </w:tc>
      <w:tc>
        <w:tcPr>
          <w:tcW w:w="25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0" distR="0">
                <wp:extent cx="1097280" cy="403860"/>
                <wp:effectExtent l="0" t="0" r="0" b="0"/>
                <wp:docPr id="5" name="image3.jpg" descr="tuv-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tuv-1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05B12" w:rsidRDefault="00A05B12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0" distR="0">
                <wp:extent cx="632460" cy="632460"/>
                <wp:effectExtent l="0" t="0" r="0" b="0"/>
                <wp:docPr id="4" name="image4.jpg" descr="tuv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tuv21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05B12" w:rsidRDefault="00A05B12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CERTIFICATO N. 5010014484</w:t>
          </w:r>
        </w:p>
      </w:tc>
    </w:tr>
    <w:tr w:rsidR="00A05B12">
      <w:tc>
        <w:tcPr>
          <w:tcW w:w="1048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A05B12" w:rsidRDefault="00EB59A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A05B12" w:rsidRDefault="00A05B1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819"/>
      </w:tabs>
      <w:rPr>
        <w:color w:val="000000"/>
      </w:rPr>
    </w:pPr>
  </w:p>
  <w:p w:rsidR="00A05B12" w:rsidRDefault="00A05B1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B12"/>
    <w:rsid w:val="007117A1"/>
    <w:rsid w:val="007D6C15"/>
    <w:rsid w:val="007F4220"/>
    <w:rsid w:val="00A05B12"/>
    <w:rsid w:val="00E02D3D"/>
    <w:rsid w:val="00EB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C15"/>
  </w:style>
  <w:style w:type="paragraph" w:styleId="Titolo1">
    <w:name w:val="heading 1"/>
    <w:basedOn w:val="normal"/>
    <w:next w:val="normal"/>
    <w:rsid w:val="00A05B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05B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05B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05B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05B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05B1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05B12"/>
  </w:style>
  <w:style w:type="table" w:customStyle="1" w:styleId="TableNormal">
    <w:name w:val="Table Normal"/>
    <w:rsid w:val="00A05B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05B1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A05B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5B1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2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n.d.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Amalia</cp:lastModifiedBy>
  <cp:revision>5</cp:revision>
  <dcterms:created xsi:type="dcterms:W3CDTF">2020-06-19T17:40:00Z</dcterms:created>
  <dcterms:modified xsi:type="dcterms:W3CDTF">2020-06-19T17:42:00Z</dcterms:modified>
</cp:coreProperties>
</file>